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77" w:rsidRPr="008A62D0" w:rsidRDefault="00BF2077" w:rsidP="00BF2077">
      <w:pPr>
        <w:pStyle w:val="Q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A62D0">
        <w:rPr>
          <w:rFonts w:ascii="Times New Roman" w:hAnsi="Times New Roman"/>
          <w:color w:val="auto"/>
          <w:sz w:val="24"/>
          <w:szCs w:val="24"/>
        </w:rPr>
        <w:t>Chapter 4: Civil Liberties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If a person were imprisoned in the United States without an open trial before a judge, this action would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infringe</w:t>
      </w:r>
      <w:proofErr w:type="gramEnd"/>
      <w:r w:rsidRPr="008A62D0">
        <w:t xml:space="preserve"> upon the principle of selective incorporation.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constitute</w:t>
      </w:r>
      <w:proofErr w:type="gramEnd"/>
      <w:r w:rsidRPr="008A62D0">
        <w:t xml:space="preserve"> an </w:t>
      </w:r>
      <w:r w:rsidRPr="008A62D0">
        <w:rPr>
          <w:rStyle w:val="I"/>
          <w:szCs w:val="24"/>
        </w:rPr>
        <w:t>ex post facto</w:t>
      </w:r>
      <w:r w:rsidRPr="008A62D0">
        <w:t xml:space="preserve"> law.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undermine</w:t>
      </w:r>
      <w:proofErr w:type="gramEnd"/>
      <w:r w:rsidRPr="008A62D0">
        <w:t xml:space="preserve"> the </w:t>
      </w:r>
      <w:r w:rsidRPr="008A62D0">
        <w:rPr>
          <w:rStyle w:val="I"/>
          <w:szCs w:val="24"/>
        </w:rPr>
        <w:t>Lemon</w:t>
      </w:r>
      <w:r w:rsidRPr="008A62D0">
        <w:t xml:space="preserve"> test.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violate</w:t>
      </w:r>
      <w:proofErr w:type="gramEnd"/>
      <w:r w:rsidRPr="008A62D0">
        <w:t xml:space="preserve"> the right of </w:t>
      </w:r>
      <w:r w:rsidRPr="008A62D0">
        <w:rPr>
          <w:rStyle w:val="I"/>
          <w:szCs w:val="24"/>
        </w:rPr>
        <w:t>habeas corpus</w:t>
      </w:r>
      <w:r w:rsidRPr="008A62D0">
        <w:t>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defy</w:t>
      </w:r>
      <w:proofErr w:type="gramEnd"/>
      <w:r w:rsidRPr="008A62D0">
        <w:t xml:space="preserve"> the exclusionary rule.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The constitutional basis for the nationalization of the Bill of Rights is</w:t>
      </w:r>
    </w:p>
    <w:p w:rsidR="00550FD8" w:rsidRDefault="00550FD8" w:rsidP="00550FD8">
      <w:pPr>
        <w:pStyle w:val="NoSpacing"/>
        <w:numPr>
          <w:ilvl w:val="1"/>
          <w:numId w:val="6"/>
        </w:numPr>
        <w:sectPr w:rsidR="00550FD8" w:rsidSect="00550FD8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lastRenderedPageBreak/>
        <w:t>the</w:t>
      </w:r>
      <w:proofErr w:type="gramEnd"/>
      <w:r w:rsidRPr="008A62D0">
        <w:t xml:space="preserve"> First Amendment.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Tenth Amendment.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Fourteenth Amendment.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spellStart"/>
      <w:r w:rsidRPr="008A62D0">
        <w:rPr>
          <w:rStyle w:val="I"/>
          <w:szCs w:val="24"/>
        </w:rPr>
        <w:lastRenderedPageBreak/>
        <w:t>Plessy</w:t>
      </w:r>
      <w:proofErr w:type="spellEnd"/>
      <w:r w:rsidRPr="008A62D0">
        <w:rPr>
          <w:rStyle w:val="I"/>
          <w:szCs w:val="24"/>
        </w:rPr>
        <w:t xml:space="preserve"> v. Ferguson</w:t>
      </w:r>
      <w:r w:rsidRPr="008A62D0">
        <w:t>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rPr>
          <w:rStyle w:val="I"/>
          <w:szCs w:val="24"/>
        </w:rPr>
        <w:t>Roe v. Wade</w:t>
      </w:r>
      <w:r w:rsidRPr="008A62D0">
        <w:t>.</w:t>
      </w:r>
    </w:p>
    <w:p w:rsidR="00550FD8" w:rsidRDefault="00550FD8" w:rsidP="00550FD8">
      <w:pPr>
        <w:pStyle w:val="NoSpacing"/>
        <w:numPr>
          <w:ilvl w:val="0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 xml:space="preserve">Which of the following is </w:t>
      </w:r>
      <w:r w:rsidRPr="008A62D0">
        <w:rPr>
          <w:rStyle w:val="I"/>
          <w:szCs w:val="24"/>
        </w:rPr>
        <w:t>not</w:t>
      </w:r>
      <w:r w:rsidRPr="008A62D0">
        <w:t xml:space="preserve"> a liberty protected by the Bill of Rights?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free exercise of religion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freedom from unreasonable searches and seizures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guarantee of due process of the law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equal protection of the laws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freedom of speech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The process by which the Supreme Court has expanded specific parts of the Bill of Rights to protect citizens against state and federal actions is called</w:t>
      </w:r>
    </w:p>
    <w:p w:rsidR="00550FD8" w:rsidRDefault="00550FD8" w:rsidP="00550FD8">
      <w:pPr>
        <w:pStyle w:val="NoSpacing"/>
        <w:numPr>
          <w:ilvl w:val="1"/>
          <w:numId w:val="6"/>
        </w:numPr>
        <w:rPr>
          <w:rStyle w:val="I"/>
          <w:szCs w:val="24"/>
        </w:r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rPr>
          <w:rStyle w:val="I"/>
          <w:szCs w:val="24"/>
        </w:rPr>
        <w:lastRenderedPageBreak/>
        <w:t>habeas</w:t>
      </w:r>
      <w:proofErr w:type="gramEnd"/>
      <w:r w:rsidRPr="008A62D0">
        <w:rPr>
          <w:rStyle w:val="I"/>
          <w:szCs w:val="24"/>
        </w:rPr>
        <w:t xml:space="preserve"> corpus</w:t>
      </w:r>
      <w:r w:rsidRPr="008A62D0">
        <w:t>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selective</w:t>
      </w:r>
      <w:proofErr w:type="gramEnd"/>
      <w:r w:rsidRPr="008A62D0">
        <w:t xml:space="preserve"> incorporation.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takings clause.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lastRenderedPageBreak/>
        <w:t>dual</w:t>
      </w:r>
      <w:proofErr w:type="gramEnd"/>
      <w:r w:rsidRPr="008A62D0">
        <w:t xml:space="preserve"> federalism.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cooperative</w:t>
      </w:r>
      <w:proofErr w:type="gramEnd"/>
      <w:r w:rsidRPr="008A62D0">
        <w:t xml:space="preserve"> federalism.</w:t>
      </w:r>
    </w:p>
    <w:p w:rsidR="00550FD8" w:rsidRDefault="00550FD8" w:rsidP="00550FD8">
      <w:pPr>
        <w:pStyle w:val="NoSpacing"/>
        <w:numPr>
          <w:ilvl w:val="0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>Which provision of the Bill of Rights has not been nationalized?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right to a grand jury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right against double jeopardy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right to a lawyer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freedom from cruel and unusual punishment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right to counsel in any criminal trial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 xml:space="preserve">Which of the following rights is </w:t>
      </w:r>
      <w:r w:rsidRPr="008A62D0">
        <w:rPr>
          <w:rStyle w:val="I"/>
          <w:szCs w:val="24"/>
        </w:rPr>
        <w:t>not</w:t>
      </w:r>
      <w:r w:rsidRPr="008A62D0">
        <w:t xml:space="preserve"> found in the original, </w:t>
      </w:r>
      <w:proofErr w:type="spellStart"/>
      <w:r w:rsidRPr="008A62D0">
        <w:t>unamended</w:t>
      </w:r>
      <w:proofErr w:type="spellEnd"/>
      <w:r w:rsidRPr="008A62D0">
        <w:t xml:space="preserve"> Constitution?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 xml:space="preserve">guarantee of </w:t>
      </w:r>
      <w:r w:rsidRPr="008A62D0">
        <w:rPr>
          <w:rStyle w:val="I"/>
          <w:szCs w:val="24"/>
        </w:rPr>
        <w:t>habeas corpus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 xml:space="preserve">prohibition of </w:t>
      </w:r>
      <w:r w:rsidRPr="008A62D0">
        <w:rPr>
          <w:rStyle w:val="I"/>
          <w:szCs w:val="24"/>
        </w:rPr>
        <w:t>ex post facto</w:t>
      </w:r>
      <w:r w:rsidRPr="008A62D0">
        <w:t xml:space="preserve"> laws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prohibition against cruel and unusual punishment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guarantee of trial by jury in the state where the crime was committed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prohibition of bills of attainder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The wall of separation between church and state is best found in what clause of the Constitution?</w:t>
      </w:r>
    </w:p>
    <w:p w:rsidR="00550FD8" w:rsidRDefault="00550FD8" w:rsidP="00550FD8">
      <w:pPr>
        <w:pStyle w:val="NoSpacing"/>
        <w:numPr>
          <w:ilvl w:val="1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lastRenderedPageBreak/>
        <w:t>the free exercise clause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establishment clause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equal protection clause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lastRenderedPageBreak/>
        <w:t>the wall of separation clause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full faith and credit clause</w:t>
      </w:r>
    </w:p>
    <w:p w:rsidR="00550FD8" w:rsidRDefault="00550FD8" w:rsidP="00550FD8">
      <w:pPr>
        <w:pStyle w:val="NoSpacing"/>
        <w:numPr>
          <w:ilvl w:val="0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 xml:space="preserve">In </w:t>
      </w:r>
      <w:r w:rsidRPr="008A62D0">
        <w:rPr>
          <w:rStyle w:val="I"/>
          <w:szCs w:val="24"/>
        </w:rPr>
        <w:t xml:space="preserve">Lemon v. </w:t>
      </w:r>
      <w:proofErr w:type="spellStart"/>
      <w:r w:rsidRPr="008A62D0">
        <w:rPr>
          <w:rStyle w:val="I"/>
          <w:szCs w:val="24"/>
        </w:rPr>
        <w:t>Kurtzman</w:t>
      </w:r>
      <w:proofErr w:type="spellEnd"/>
      <w:r w:rsidRPr="008A62D0">
        <w:t>, the Supreme Court ruled that government action toward religion is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permissible</w:t>
      </w:r>
      <w:proofErr w:type="gramEnd"/>
      <w:r w:rsidRPr="008A62D0">
        <w:t xml:space="preserve"> only if it is secular in purpose, neither promotes nor inhibits religion, and does not lead to excessive entanglement with religion.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permissible</w:t>
      </w:r>
      <w:proofErr w:type="gramEnd"/>
      <w:r w:rsidRPr="008A62D0">
        <w:t xml:space="preserve"> only if it promotes religious organizations that have a large number of members.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permissible</w:t>
      </w:r>
      <w:proofErr w:type="gramEnd"/>
      <w:r w:rsidRPr="008A62D0">
        <w:t xml:space="preserve"> only if it promotes religious organizations that have a small number of members.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permissible</w:t>
      </w:r>
      <w:proofErr w:type="gramEnd"/>
      <w:r w:rsidRPr="008A62D0">
        <w:t xml:space="preserve"> only if it inhibits religious organizations who espouse anti-American beliefs.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never</w:t>
      </w:r>
      <w:proofErr w:type="gramEnd"/>
      <w:r w:rsidRPr="008A62D0">
        <w:t xml:space="preserve"> permissible.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>The Supreme Court case concerning smoking peyote during Native Americans’ religious rituals demonstrates that the Court’s key problem in ruling on religious freedom is to determine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difference between religious beliefs and conduct that is based on religious beliefs.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which</w:t>
      </w:r>
      <w:proofErr w:type="gramEnd"/>
      <w:r w:rsidRPr="008A62D0">
        <w:t xml:space="preserve"> religions are serious and which are not.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which</w:t>
      </w:r>
      <w:proofErr w:type="gramEnd"/>
      <w:r w:rsidRPr="008A62D0">
        <w:t xml:space="preserve"> religious organizations are really illegal operations.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who</w:t>
      </w:r>
      <w:proofErr w:type="gramEnd"/>
      <w:r w:rsidRPr="008A62D0">
        <w:t xml:space="preserve"> is a true believer and who is not.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how</w:t>
      </w:r>
      <w:proofErr w:type="gramEnd"/>
      <w:r w:rsidRPr="008A62D0">
        <w:t xml:space="preserve"> much religious organizations can be taxed for their ceremonial practices.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Freedom of speech and of the press have a special place in American democracy because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free</w:t>
      </w:r>
      <w:proofErr w:type="gramEnd"/>
      <w:r w:rsidRPr="008A62D0">
        <w:t xml:space="preserve"> and open debate is an essential mechanism for determining the quality and validity of competing ideas.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they</w:t>
      </w:r>
      <w:proofErr w:type="gramEnd"/>
      <w:r w:rsidRPr="008A62D0">
        <w:t xml:space="preserve"> are the only liberties explicitly mentioned in the Bill of Rights.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they</w:t>
      </w:r>
      <w:proofErr w:type="gramEnd"/>
      <w:r w:rsidRPr="008A62D0">
        <w:t xml:space="preserve"> were the last provisions in the Bill of Rights to be incorporated through the due process clause of the Fourteenth Amendment.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they</w:t>
      </w:r>
      <w:proofErr w:type="gramEnd"/>
      <w:r w:rsidRPr="008A62D0">
        <w:t xml:space="preserve"> have never been restricted by any law in the history of the United States.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they</w:t>
      </w:r>
      <w:proofErr w:type="gramEnd"/>
      <w:r w:rsidRPr="008A62D0">
        <w:t xml:space="preserve"> were the only liberties explicitly mentioned in Article I of the Constitution.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 xml:space="preserve">In the 1976 decision </w:t>
      </w:r>
      <w:r w:rsidRPr="008A62D0">
        <w:rPr>
          <w:rStyle w:val="I"/>
          <w:szCs w:val="24"/>
        </w:rPr>
        <w:t xml:space="preserve">Buckley v. </w:t>
      </w:r>
      <w:proofErr w:type="spellStart"/>
      <w:r w:rsidRPr="008A62D0">
        <w:rPr>
          <w:rStyle w:val="I"/>
          <w:szCs w:val="24"/>
        </w:rPr>
        <w:t>Valeo</w:t>
      </w:r>
      <w:proofErr w:type="spellEnd"/>
      <w:r w:rsidRPr="008A62D0">
        <w:t>, the Supreme Court articulated the principle that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spending</w:t>
      </w:r>
      <w:proofErr w:type="gramEnd"/>
      <w:r w:rsidRPr="008A62D0">
        <w:t xml:space="preserve"> by or on behalf of a candidate for office is protected speech.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libel</w:t>
      </w:r>
      <w:proofErr w:type="gramEnd"/>
      <w:r w:rsidRPr="008A62D0">
        <w:t xml:space="preserve"> is protected by the First Amendment, as long as the person libeled is a public figure.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burning</w:t>
      </w:r>
      <w:proofErr w:type="gramEnd"/>
      <w:r w:rsidRPr="008A62D0">
        <w:t xml:space="preserve"> draft cards is a protected symbolic act, but only if it is done in public.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Espionage Act of 1917 was unconstitutional.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government</w:t>
      </w:r>
      <w:proofErr w:type="gramEnd"/>
      <w:r w:rsidRPr="008A62D0">
        <w:t xml:space="preserve"> can regulate speech if the speech contains an incitement to imminent lawless action.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The rights to assembly and petition are guaranteed by the same amendment guaranteeing</w:t>
      </w:r>
    </w:p>
    <w:p w:rsidR="00550FD8" w:rsidRDefault="00550FD8" w:rsidP="00550FD8">
      <w:pPr>
        <w:pStyle w:val="NoSpacing"/>
        <w:numPr>
          <w:ilvl w:val="1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lastRenderedPageBreak/>
        <w:t>free</w:t>
      </w:r>
      <w:proofErr w:type="gramEnd"/>
      <w:r w:rsidRPr="008A62D0">
        <w:t xml:space="preserve"> speech.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due</w:t>
      </w:r>
      <w:proofErr w:type="gramEnd"/>
      <w:r w:rsidRPr="008A62D0">
        <w:t xml:space="preserve"> process.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privacy</w:t>
      </w:r>
      <w:proofErr w:type="gramEnd"/>
      <w:r w:rsidRPr="008A62D0">
        <w:t>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lastRenderedPageBreak/>
        <w:t>the</w:t>
      </w:r>
      <w:proofErr w:type="gramEnd"/>
      <w:r w:rsidRPr="008A62D0">
        <w:t xml:space="preserve"> right to bear arms.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equal</w:t>
      </w:r>
      <w:proofErr w:type="gramEnd"/>
      <w:r w:rsidRPr="008A62D0">
        <w:t xml:space="preserve"> protection of the laws.</w:t>
      </w:r>
    </w:p>
    <w:p w:rsidR="00550FD8" w:rsidRDefault="00550FD8" w:rsidP="00550FD8">
      <w:pPr>
        <w:pStyle w:val="NoSpacing"/>
        <w:numPr>
          <w:ilvl w:val="0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>Members of Congress have frequently proposed a constitutional amendment to make flag burning a crime because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state</w:t>
      </w:r>
      <w:proofErr w:type="gramEnd"/>
      <w:r w:rsidRPr="008A62D0">
        <w:t xml:space="preserve"> laws that make flag burning a crime are too lenient.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state</w:t>
      </w:r>
      <w:proofErr w:type="gramEnd"/>
      <w:r w:rsidRPr="008A62D0">
        <w:t xml:space="preserve"> laws that make flag burning a crime are too harsh.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only way to overturn the Supreme Court’s ruling that flag burning is protected speech is through a constitutional amendment.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Supreme Court has ruled that flag burning is a crime and that the Constitution should be updated to reflect this reality.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Constitution must be made consistent with all of the state laws that also make flag burning a crime.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 xml:space="preserve">When </w:t>
      </w:r>
      <w:r w:rsidRPr="008A62D0">
        <w:rPr>
          <w:rStyle w:val="I"/>
          <w:szCs w:val="24"/>
        </w:rPr>
        <w:t>New York Times</w:t>
      </w:r>
      <w:r w:rsidRPr="008A62D0">
        <w:t xml:space="preserve"> reporter Judith Miller was jailed in 2005, it illustrated that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press has no constitutional right to withhold information in court.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prior</w:t>
      </w:r>
      <w:proofErr w:type="gramEnd"/>
      <w:r w:rsidRPr="008A62D0">
        <w:t xml:space="preserve"> restraint can still be allowed in cases of national security.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journalists</w:t>
      </w:r>
      <w:proofErr w:type="gramEnd"/>
      <w:r w:rsidRPr="008A62D0">
        <w:t xml:space="preserve"> are held to a higher standard of libel than average citizens.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parodies</w:t>
      </w:r>
      <w:proofErr w:type="gramEnd"/>
      <w:r w:rsidRPr="008A62D0">
        <w:t xml:space="preserve"> are not protected speech.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journalists</w:t>
      </w:r>
      <w:proofErr w:type="gramEnd"/>
      <w:r w:rsidRPr="008A62D0">
        <w:t xml:space="preserve"> can be punished for reporting inaccurate information on political stories.</w:t>
      </w:r>
    </w:p>
    <w:p w:rsidR="00550FD8" w:rsidRDefault="00550FD8" w:rsidP="00550FD8">
      <w:pPr>
        <w:pStyle w:val="NoSpacing"/>
        <w:ind w:left="720"/>
      </w:pPr>
    </w:p>
    <w:p w:rsidR="00550FD8" w:rsidRDefault="00550FD8" w:rsidP="00550FD8">
      <w:pPr>
        <w:pStyle w:val="NoSpacing"/>
        <w:ind w:left="720"/>
      </w:pPr>
    </w:p>
    <w:p w:rsidR="00550FD8" w:rsidRDefault="00550FD8" w:rsidP="00550FD8">
      <w:pPr>
        <w:pStyle w:val="NoSpacing"/>
        <w:ind w:left="720"/>
      </w:pPr>
    </w:p>
    <w:p w:rsidR="00550FD8" w:rsidRDefault="00550FD8" w:rsidP="00550FD8">
      <w:pPr>
        <w:pStyle w:val="NoSpacing"/>
        <w:ind w:left="360"/>
      </w:pP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>Which of the following best reflects the Supreme Court’s position on commercial speech, such as advertisements?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Commercial speech receives no First Amendment protection.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Advertisements receive limited First Amendment protection.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Advertisements receive as much First Amendment protection as anything else written in the newspaper.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Commercial speech regulations depend on the commerce clause, not the Bill of Rights.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Supreme Court has never issued a ruling on the extent to which commercial speech receives First Amendment protection.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 xml:space="preserve">The Supreme Court’s 2010 ruling in </w:t>
      </w:r>
      <w:r w:rsidRPr="008A62D0">
        <w:rPr>
          <w:rStyle w:val="I"/>
          <w:szCs w:val="24"/>
        </w:rPr>
        <w:t>McDonald v. Chicago</w:t>
      </w:r>
      <w:r w:rsidRPr="008A62D0">
        <w:t xml:space="preserve"> was significant because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it</w:t>
      </w:r>
      <w:proofErr w:type="gramEnd"/>
      <w:r w:rsidRPr="008A62D0">
        <w:t xml:space="preserve"> applied the Second Amendment to state governments for the first time.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it</w:t>
      </w:r>
      <w:proofErr w:type="gramEnd"/>
      <w:r w:rsidRPr="008A62D0">
        <w:t xml:space="preserve"> rejected the idea that the Second Amendment applies to state governments.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it</w:t>
      </w:r>
      <w:proofErr w:type="gramEnd"/>
      <w:r w:rsidRPr="008A62D0">
        <w:t xml:space="preserve"> concluded that the Second Amendment applies only to state governments and not to the federal government.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it</w:t>
      </w:r>
      <w:proofErr w:type="gramEnd"/>
      <w:r w:rsidRPr="008A62D0">
        <w:t xml:space="preserve"> banned assault rifles in the United States.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it</w:t>
      </w:r>
      <w:proofErr w:type="gramEnd"/>
      <w:r w:rsidRPr="008A62D0">
        <w:t xml:space="preserve"> upheld the state of Illinois’s restrictions on gun ownership by former felons.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The Fourth Amendment protects against</w:t>
      </w:r>
    </w:p>
    <w:p w:rsidR="00550FD8" w:rsidRDefault="00550FD8" w:rsidP="00550FD8">
      <w:pPr>
        <w:pStyle w:val="NoSpacing"/>
        <w:numPr>
          <w:ilvl w:val="1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lastRenderedPageBreak/>
        <w:t>cruel</w:t>
      </w:r>
      <w:proofErr w:type="gramEnd"/>
      <w:r w:rsidRPr="008A62D0">
        <w:t xml:space="preserve"> and unusual punishment.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unreasonable</w:t>
      </w:r>
      <w:proofErr w:type="gramEnd"/>
      <w:r w:rsidRPr="008A62D0">
        <w:t xml:space="preserve"> searches and seizures.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self-incrimination</w:t>
      </w:r>
      <w:proofErr w:type="gramEnd"/>
      <w:r w:rsidRPr="008A62D0">
        <w:t>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  <w:ind w:left="900" w:hanging="450"/>
      </w:pPr>
      <w:proofErr w:type="gramStart"/>
      <w:r w:rsidRPr="008A62D0">
        <w:lastRenderedPageBreak/>
        <w:t>quartering</w:t>
      </w:r>
      <w:proofErr w:type="gramEnd"/>
      <w:r w:rsidRPr="008A62D0">
        <w:t xml:space="preserve"> military troops in private homes.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  <w:ind w:left="900" w:hanging="450"/>
      </w:pPr>
      <w:proofErr w:type="gramStart"/>
      <w:r w:rsidRPr="008A62D0">
        <w:t>prior</w:t>
      </w:r>
      <w:proofErr w:type="gramEnd"/>
      <w:r w:rsidRPr="008A62D0">
        <w:t xml:space="preserve"> restraint.</w:t>
      </w:r>
    </w:p>
    <w:p w:rsidR="00550FD8" w:rsidRDefault="00550FD8" w:rsidP="00550FD8">
      <w:pPr>
        <w:pStyle w:val="NoSpacing"/>
        <w:numPr>
          <w:ilvl w:val="0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num="2" w:space="18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 xml:space="preserve">The controversy over </w:t>
      </w:r>
      <w:proofErr w:type="spellStart"/>
      <w:r w:rsidRPr="008A62D0">
        <w:t>suspicionless</w:t>
      </w:r>
      <w:proofErr w:type="spellEnd"/>
      <w:r w:rsidRPr="008A62D0">
        <w:t xml:space="preserve"> drug tests at school and in the workplace pits the government’s war on drugs against the right</w:t>
      </w:r>
    </w:p>
    <w:p w:rsidR="00550FD8" w:rsidRDefault="00550FD8" w:rsidP="00550FD8">
      <w:pPr>
        <w:pStyle w:val="NoSpacing"/>
        <w:numPr>
          <w:ilvl w:val="1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lastRenderedPageBreak/>
        <w:t>against</w:t>
      </w:r>
      <w:proofErr w:type="gramEnd"/>
      <w:r w:rsidRPr="008A62D0">
        <w:t xml:space="preserve"> self-incrimination.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against</w:t>
      </w:r>
      <w:proofErr w:type="gramEnd"/>
      <w:r w:rsidRPr="008A62D0">
        <w:t xml:space="preserve"> profiling.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to</w:t>
      </w:r>
      <w:proofErr w:type="gramEnd"/>
      <w:r w:rsidRPr="008A62D0">
        <w:t xml:space="preserve"> take drugs.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lastRenderedPageBreak/>
        <w:t>to</w:t>
      </w:r>
      <w:proofErr w:type="gramEnd"/>
      <w:r w:rsidRPr="008A62D0">
        <w:t xml:space="preserve"> privacy from unwarranted searches.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to</w:t>
      </w:r>
      <w:proofErr w:type="gramEnd"/>
      <w:r w:rsidRPr="008A62D0">
        <w:t xml:space="preserve"> a jury trial.</w:t>
      </w:r>
    </w:p>
    <w:p w:rsidR="00550FD8" w:rsidRDefault="00550FD8" w:rsidP="00550FD8">
      <w:pPr>
        <w:pStyle w:val="NoSpacing"/>
        <w:numPr>
          <w:ilvl w:val="0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num="2" w:space="18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>What is a grand jury?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the name for the juries used in federal courts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a jury that determines whether there is enough evidence to justify a trial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a jury that determines the sentence after guilt has been proven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a jury that determines whether the rights of the accused have been violated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a jury that is composed of a large number of jurors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The right against ______ prevents persons from being tried twice for the same crime.</w:t>
      </w:r>
    </w:p>
    <w:p w:rsidR="00550FD8" w:rsidRDefault="00550FD8" w:rsidP="00550FD8">
      <w:pPr>
        <w:pStyle w:val="NoSpacing"/>
        <w:numPr>
          <w:ilvl w:val="1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lastRenderedPageBreak/>
        <w:t>self-incrimination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double jeopardy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exclusion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lastRenderedPageBreak/>
        <w:t>unreasonable seizures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r w:rsidRPr="008A62D0">
        <w:t>cruel and unusual punishment</w:t>
      </w:r>
    </w:p>
    <w:p w:rsidR="00550FD8" w:rsidRDefault="00550FD8" w:rsidP="00550FD8">
      <w:pPr>
        <w:pStyle w:val="NoSpacing"/>
        <w:numPr>
          <w:ilvl w:val="0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>The takings clause states that government may not take private property</w:t>
      </w:r>
    </w:p>
    <w:p w:rsidR="00550FD8" w:rsidRDefault="00550FD8" w:rsidP="00550FD8">
      <w:pPr>
        <w:pStyle w:val="NoSpacing"/>
        <w:numPr>
          <w:ilvl w:val="1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lastRenderedPageBreak/>
        <w:t>for</w:t>
      </w:r>
      <w:proofErr w:type="gramEnd"/>
      <w:r w:rsidRPr="008A62D0">
        <w:t xml:space="preserve"> public use.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without</w:t>
      </w:r>
      <w:proofErr w:type="gramEnd"/>
      <w:r w:rsidRPr="008A62D0">
        <w:t xml:space="preserve"> prior notification.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without</w:t>
      </w:r>
      <w:proofErr w:type="gramEnd"/>
      <w:r w:rsidRPr="008A62D0">
        <w:t xml:space="preserve"> just compensation.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lastRenderedPageBreak/>
        <w:t>without</w:t>
      </w:r>
      <w:proofErr w:type="gramEnd"/>
      <w:r w:rsidRPr="008A62D0">
        <w:t xml:space="preserve"> giving it back in due time.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for</w:t>
      </w:r>
      <w:proofErr w:type="gramEnd"/>
      <w:r w:rsidRPr="008A62D0">
        <w:t xml:space="preserve"> any reason.</w:t>
      </w:r>
    </w:p>
    <w:p w:rsidR="00550FD8" w:rsidRDefault="00550FD8" w:rsidP="00550FD8">
      <w:pPr>
        <w:pStyle w:val="NoSpacing"/>
        <w:numPr>
          <w:ilvl w:val="0"/>
          <w:numId w:val="6"/>
        </w:numPr>
        <w:sectPr w:rsidR="00550FD8" w:rsidSect="00550FD8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 xml:space="preserve">The term </w:t>
      </w:r>
      <w:r w:rsidRPr="008A62D0">
        <w:rPr>
          <w:rStyle w:val="I"/>
          <w:szCs w:val="24"/>
        </w:rPr>
        <w:t>eminent domain</w:t>
      </w:r>
      <w:r w:rsidRPr="008A62D0">
        <w:t xml:space="preserve"> describes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power of the government to take private property for public use.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right of individuals not to have their private property taken by the government.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power of the Supreme Court to declare the meaning and scope of all civil liberties.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power of the federal government to seize land owned and managed by states, in the public interest.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power of state governments to ignore a law enacted by the federal government.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lastRenderedPageBreak/>
        <w:t xml:space="preserve">The case of </w:t>
      </w:r>
      <w:r w:rsidRPr="008A62D0">
        <w:rPr>
          <w:rStyle w:val="I"/>
          <w:szCs w:val="24"/>
        </w:rPr>
        <w:t>Gideon v. Wainwright</w:t>
      </w:r>
      <w:r w:rsidRPr="008A62D0">
        <w:t xml:space="preserve"> established the right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to</w:t>
      </w:r>
      <w:proofErr w:type="gramEnd"/>
      <w:r w:rsidRPr="008A62D0">
        <w:t xml:space="preserve"> counsel in felony cases.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against</w:t>
      </w:r>
      <w:proofErr w:type="gramEnd"/>
      <w:r w:rsidRPr="008A62D0">
        <w:t xml:space="preserve"> self-incrimination.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to</w:t>
      </w:r>
      <w:proofErr w:type="gramEnd"/>
      <w:r w:rsidRPr="008A62D0">
        <w:t xml:space="preserve"> be warned of your rights at the time of arrest.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against</w:t>
      </w:r>
      <w:proofErr w:type="gramEnd"/>
      <w:r w:rsidRPr="008A62D0">
        <w:t xml:space="preserve"> </w:t>
      </w:r>
      <w:proofErr w:type="spellStart"/>
      <w:r w:rsidRPr="008A62D0">
        <w:t>suspicionless</w:t>
      </w:r>
      <w:proofErr w:type="spellEnd"/>
      <w:r w:rsidRPr="008A62D0">
        <w:t xml:space="preserve"> searches and seizures.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to</w:t>
      </w:r>
      <w:proofErr w:type="gramEnd"/>
      <w:r w:rsidRPr="008A62D0">
        <w:t xml:space="preserve"> an open trial before a judge.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The Eighth Amendment prohibits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double</w:t>
      </w:r>
      <w:proofErr w:type="gramEnd"/>
      <w:r w:rsidRPr="008A62D0">
        <w:t xml:space="preserve"> jeopardy.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cruel</w:t>
      </w:r>
      <w:proofErr w:type="gramEnd"/>
      <w:r w:rsidRPr="008A62D0">
        <w:t xml:space="preserve"> and unusual punishment.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denial</w:t>
      </w:r>
      <w:proofErr w:type="gramEnd"/>
      <w:r w:rsidRPr="008A62D0">
        <w:t xml:space="preserve"> of a lawyer in felony trials.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the</w:t>
      </w:r>
      <w:proofErr w:type="gramEnd"/>
      <w:r w:rsidRPr="008A62D0">
        <w:t xml:space="preserve"> violation of </w:t>
      </w:r>
      <w:r w:rsidRPr="008A62D0">
        <w:rPr>
          <w:rStyle w:val="I"/>
          <w:szCs w:val="24"/>
        </w:rPr>
        <w:t>habeas corpus</w:t>
      </w:r>
      <w:r w:rsidRPr="008A62D0">
        <w:t>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unlawful</w:t>
      </w:r>
      <w:proofErr w:type="gramEnd"/>
      <w:r w:rsidRPr="008A62D0">
        <w:t xml:space="preserve"> searches and seizures.</w:t>
      </w:r>
    </w:p>
    <w:p w:rsidR="00F5278C" w:rsidRPr="008A62D0" w:rsidRDefault="00F5278C" w:rsidP="00550FD8">
      <w:pPr>
        <w:pStyle w:val="NoSpacing"/>
        <w:numPr>
          <w:ilvl w:val="0"/>
          <w:numId w:val="6"/>
        </w:numPr>
      </w:pPr>
      <w:r w:rsidRPr="008A62D0">
        <w:t>Since 1973, the right to an abortion has been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upheld</w:t>
      </w:r>
      <w:proofErr w:type="gramEnd"/>
      <w:r w:rsidRPr="008A62D0">
        <w:t xml:space="preserve"> and expanded.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upheld</w:t>
      </w:r>
      <w:proofErr w:type="gramEnd"/>
      <w:r w:rsidRPr="008A62D0">
        <w:t xml:space="preserve"> but narrowed in scope.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overturned</w:t>
      </w:r>
      <w:proofErr w:type="gramEnd"/>
      <w:r w:rsidRPr="008A62D0">
        <w:t xml:space="preserve"> by the Supreme Court.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unchanged</w:t>
      </w:r>
      <w:proofErr w:type="gramEnd"/>
      <w:r w:rsidRPr="008A62D0">
        <w:t xml:space="preserve"> because the Supreme Court has not heard another case involving abortion.</w:t>
      </w:r>
    </w:p>
    <w:p w:rsidR="00F5278C" w:rsidRPr="008A62D0" w:rsidRDefault="00F5278C" w:rsidP="00550FD8">
      <w:pPr>
        <w:pStyle w:val="NoSpacing"/>
        <w:numPr>
          <w:ilvl w:val="1"/>
          <w:numId w:val="6"/>
        </w:numPr>
      </w:pPr>
      <w:proofErr w:type="gramStart"/>
      <w:r w:rsidRPr="008A62D0">
        <w:t>repealed</w:t>
      </w:r>
      <w:proofErr w:type="gramEnd"/>
      <w:r w:rsidRPr="008A62D0">
        <w:t xml:space="preserve"> by a constitutional amendment.</w:t>
      </w:r>
    </w:p>
    <w:p w:rsidR="00F5278C" w:rsidRPr="008A62D0" w:rsidRDefault="00F5278C" w:rsidP="00550FD8">
      <w:pPr>
        <w:pStyle w:val="Q"/>
        <w:spacing w:line="360" w:lineRule="auto"/>
        <w:ind w:hanging="15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F5278C" w:rsidRPr="008A62D0" w:rsidSect="00550FD8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Bold">
    <w:altName w:val="Times New Roman"/>
    <w:panose1 w:val="00000000000000000000"/>
    <w:charset w:val="CD"/>
    <w:family w:val="auto"/>
    <w:notTrueType/>
    <w:pitch w:val="default"/>
    <w:sig w:usb0="01000000" w:usb1="00000000" w:usb2="00000000" w:usb3="00000000" w:csb0="00000000" w:csb1="00000000"/>
  </w:font>
  <w:font w:name="TimesLTStd-Roman">
    <w:altName w:val="Times 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E57"/>
    <w:multiLevelType w:val="hybridMultilevel"/>
    <w:tmpl w:val="8372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F8A"/>
    <w:multiLevelType w:val="multilevel"/>
    <w:tmpl w:val="6324B452"/>
    <w:styleLink w:val="QuizForma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13A4513"/>
    <w:multiLevelType w:val="multilevel"/>
    <w:tmpl w:val="22100504"/>
    <w:styleLink w:val="MC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4EC0266"/>
    <w:multiLevelType w:val="multilevel"/>
    <w:tmpl w:val="96DA8E38"/>
    <w:styleLink w:val="quizformat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89B23D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5"/>
    <w:rsid w:val="00093F8E"/>
    <w:rsid w:val="00177DC5"/>
    <w:rsid w:val="004F14D1"/>
    <w:rsid w:val="00550FD8"/>
    <w:rsid w:val="007D2605"/>
    <w:rsid w:val="008A62D0"/>
    <w:rsid w:val="009F6C4E"/>
    <w:rsid w:val="00BF2077"/>
    <w:rsid w:val="00D5053E"/>
    <w:rsid w:val="00D94F61"/>
    <w:rsid w:val="00DF2E97"/>
    <w:rsid w:val="00E34CCA"/>
    <w:rsid w:val="00EF2C86"/>
    <w:rsid w:val="00F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style">
    <w:name w:val="MC style"/>
    <w:uiPriority w:val="99"/>
    <w:rsid w:val="00E34CCA"/>
    <w:pPr>
      <w:numPr>
        <w:numId w:val="1"/>
      </w:numPr>
    </w:pPr>
  </w:style>
  <w:style w:type="numbering" w:customStyle="1" w:styleId="quizformat0">
    <w:name w:val="quiz format"/>
    <w:uiPriority w:val="99"/>
    <w:rsid w:val="00DF2E97"/>
    <w:pPr>
      <w:numPr>
        <w:numId w:val="3"/>
      </w:numPr>
    </w:pPr>
  </w:style>
  <w:style w:type="numbering" w:customStyle="1" w:styleId="QuizFormat">
    <w:name w:val="Quiz Format"/>
    <w:uiPriority w:val="99"/>
    <w:rsid w:val="00DF2E97"/>
    <w:pPr>
      <w:numPr>
        <w:numId w:val="4"/>
      </w:numPr>
    </w:pPr>
  </w:style>
  <w:style w:type="numbering" w:customStyle="1" w:styleId="Style1">
    <w:name w:val="Style1"/>
    <w:uiPriority w:val="99"/>
    <w:rsid w:val="00EF2C86"/>
    <w:pPr>
      <w:numPr>
        <w:numId w:val="5"/>
      </w:numPr>
    </w:pPr>
  </w:style>
  <w:style w:type="paragraph" w:customStyle="1" w:styleId="CN">
    <w:name w:val="CN"/>
    <w:basedOn w:val="Normal"/>
    <w:rsid w:val="00F5278C"/>
    <w:pPr>
      <w:pageBreakBefore/>
      <w:widowControl w:val="0"/>
      <w:tabs>
        <w:tab w:val="right" w:pos="1482"/>
        <w:tab w:val="left" w:pos="1970"/>
      </w:tabs>
      <w:autoSpaceDE w:val="0"/>
      <w:autoSpaceDN w:val="0"/>
      <w:adjustRightInd w:val="0"/>
      <w:spacing w:after="0" w:line="240" w:lineRule="atLeast"/>
      <w:textAlignment w:val="center"/>
    </w:pPr>
    <w:rPr>
      <w:rFonts w:ascii="HelveticaLTStd-Bold" w:eastAsia="Times New Roman" w:hAnsi="HelveticaLTStd-Bold" w:cs="Times New Roman"/>
      <w:b/>
      <w:caps/>
      <w:color w:val="000000"/>
      <w:szCs w:val="24"/>
    </w:rPr>
  </w:style>
  <w:style w:type="paragraph" w:customStyle="1" w:styleId="CT">
    <w:name w:val="CT"/>
    <w:basedOn w:val="Normal"/>
    <w:rsid w:val="00F5278C"/>
    <w:pPr>
      <w:pageBreakBefore/>
      <w:widowControl w:val="0"/>
      <w:autoSpaceDE w:val="0"/>
      <w:autoSpaceDN w:val="0"/>
      <w:adjustRightInd w:val="0"/>
      <w:spacing w:after="0" w:line="440" w:lineRule="atLeast"/>
      <w:textAlignment w:val="center"/>
    </w:pPr>
    <w:rPr>
      <w:rFonts w:ascii="TimesLTStd-Roman" w:eastAsia="Times New Roman" w:hAnsi="TimesLTStd-Roman" w:cs="Times New Roman"/>
      <w:color w:val="000000"/>
      <w:sz w:val="32"/>
      <w:szCs w:val="32"/>
    </w:rPr>
  </w:style>
  <w:style w:type="paragraph" w:customStyle="1" w:styleId="HA">
    <w:name w:val="HA"/>
    <w:basedOn w:val="Normal"/>
    <w:rsid w:val="00F5278C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  <w:textAlignment w:val="center"/>
    </w:pPr>
    <w:rPr>
      <w:rFonts w:ascii="HelveticaLTStd-Bold" w:eastAsia="Times New Roman" w:hAnsi="HelveticaLTStd-Bold" w:cs="Times New Roman"/>
      <w:b/>
      <w:caps/>
      <w:color w:val="000000"/>
      <w:sz w:val="20"/>
      <w:szCs w:val="20"/>
    </w:rPr>
  </w:style>
  <w:style w:type="paragraph" w:customStyle="1" w:styleId="NLAL">
    <w:name w:val="NL_AL"/>
    <w:basedOn w:val="Normal"/>
    <w:rsid w:val="00F5278C"/>
    <w:pPr>
      <w:widowControl w:val="0"/>
      <w:tabs>
        <w:tab w:val="right" w:pos="255"/>
      </w:tabs>
      <w:autoSpaceDE w:val="0"/>
      <w:autoSpaceDN w:val="0"/>
      <w:adjustRightInd w:val="0"/>
      <w:spacing w:before="120" w:after="0" w:line="240" w:lineRule="atLeast"/>
      <w:ind w:left="344" w:hanging="344"/>
      <w:jc w:val="both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NLALS">
    <w:name w:val="NL_ALS"/>
    <w:basedOn w:val="Normal"/>
    <w:rsid w:val="00F5278C"/>
    <w:pPr>
      <w:widowControl w:val="0"/>
      <w:autoSpaceDE w:val="0"/>
      <w:autoSpaceDN w:val="0"/>
      <w:adjustRightInd w:val="0"/>
      <w:spacing w:after="0" w:line="240" w:lineRule="atLeast"/>
      <w:ind w:left="625" w:hanging="281"/>
      <w:jc w:val="both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NSL1">
    <w:name w:val="NSL1"/>
    <w:basedOn w:val="Normal"/>
    <w:rsid w:val="00F5278C"/>
    <w:pPr>
      <w:widowControl w:val="0"/>
      <w:tabs>
        <w:tab w:val="right" w:pos="846"/>
      </w:tabs>
      <w:autoSpaceDE w:val="0"/>
      <w:autoSpaceDN w:val="0"/>
      <w:adjustRightInd w:val="0"/>
      <w:spacing w:after="0" w:line="240" w:lineRule="atLeast"/>
      <w:ind w:left="927" w:hanging="302"/>
      <w:jc w:val="both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KEY">
    <w:name w:val="KEY"/>
    <w:basedOn w:val="Normal"/>
    <w:rsid w:val="00F5278C"/>
    <w:pPr>
      <w:widowControl w:val="0"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Q">
    <w:name w:val="Q"/>
    <w:basedOn w:val="Normal"/>
    <w:rsid w:val="00F5278C"/>
    <w:pPr>
      <w:keepNext/>
      <w:widowControl w:val="0"/>
      <w:tabs>
        <w:tab w:val="decimal" w:pos="200"/>
        <w:tab w:val="left" w:pos="354"/>
      </w:tabs>
      <w:autoSpaceDE w:val="0"/>
      <w:autoSpaceDN w:val="0"/>
      <w:adjustRightInd w:val="0"/>
      <w:spacing w:before="120" w:after="0" w:line="240" w:lineRule="atLeast"/>
      <w:ind w:left="354" w:hanging="354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QS">
    <w:name w:val="QS"/>
    <w:basedOn w:val="Normal"/>
    <w:rsid w:val="00F5278C"/>
    <w:pPr>
      <w:keepNext/>
      <w:widowControl w:val="0"/>
      <w:tabs>
        <w:tab w:val="decimal" w:pos="500"/>
        <w:tab w:val="left" w:pos="634"/>
      </w:tabs>
      <w:autoSpaceDE w:val="0"/>
      <w:autoSpaceDN w:val="0"/>
      <w:adjustRightInd w:val="0"/>
      <w:spacing w:after="0" w:line="240" w:lineRule="atLeast"/>
      <w:ind w:left="634" w:hanging="634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ANSS">
    <w:name w:val="ANSS"/>
    <w:basedOn w:val="Normal"/>
    <w:rsid w:val="00F5278C"/>
    <w:pPr>
      <w:widowControl w:val="0"/>
      <w:tabs>
        <w:tab w:val="decimal" w:pos="453"/>
        <w:tab w:val="left" w:pos="607"/>
      </w:tabs>
      <w:autoSpaceDE w:val="0"/>
      <w:autoSpaceDN w:val="0"/>
      <w:adjustRightInd w:val="0"/>
      <w:spacing w:before="120" w:after="0" w:line="240" w:lineRule="atLeast"/>
      <w:ind w:left="354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character" w:customStyle="1" w:styleId="B">
    <w:name w:val="B"/>
    <w:rsid w:val="00F5278C"/>
    <w:rPr>
      <w:b/>
    </w:rPr>
  </w:style>
  <w:style w:type="character" w:customStyle="1" w:styleId="I">
    <w:name w:val="I"/>
    <w:rsid w:val="00F5278C"/>
    <w:rPr>
      <w:i/>
    </w:rPr>
  </w:style>
  <w:style w:type="character" w:customStyle="1" w:styleId="cn0">
    <w:name w:val="cn"/>
    <w:rsid w:val="00F5278C"/>
  </w:style>
  <w:style w:type="paragraph" w:styleId="NoSpacing">
    <w:name w:val="No Spacing"/>
    <w:uiPriority w:val="1"/>
    <w:qFormat/>
    <w:rsid w:val="008A6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style">
    <w:name w:val="MC style"/>
    <w:uiPriority w:val="99"/>
    <w:rsid w:val="00E34CCA"/>
    <w:pPr>
      <w:numPr>
        <w:numId w:val="1"/>
      </w:numPr>
    </w:pPr>
  </w:style>
  <w:style w:type="numbering" w:customStyle="1" w:styleId="quizformat0">
    <w:name w:val="quiz format"/>
    <w:uiPriority w:val="99"/>
    <w:rsid w:val="00DF2E97"/>
    <w:pPr>
      <w:numPr>
        <w:numId w:val="3"/>
      </w:numPr>
    </w:pPr>
  </w:style>
  <w:style w:type="numbering" w:customStyle="1" w:styleId="QuizFormat">
    <w:name w:val="Quiz Format"/>
    <w:uiPriority w:val="99"/>
    <w:rsid w:val="00DF2E97"/>
    <w:pPr>
      <w:numPr>
        <w:numId w:val="4"/>
      </w:numPr>
    </w:pPr>
  </w:style>
  <w:style w:type="numbering" w:customStyle="1" w:styleId="Style1">
    <w:name w:val="Style1"/>
    <w:uiPriority w:val="99"/>
    <w:rsid w:val="00EF2C86"/>
    <w:pPr>
      <w:numPr>
        <w:numId w:val="5"/>
      </w:numPr>
    </w:pPr>
  </w:style>
  <w:style w:type="paragraph" w:customStyle="1" w:styleId="CN">
    <w:name w:val="CN"/>
    <w:basedOn w:val="Normal"/>
    <w:rsid w:val="00F5278C"/>
    <w:pPr>
      <w:pageBreakBefore/>
      <w:widowControl w:val="0"/>
      <w:tabs>
        <w:tab w:val="right" w:pos="1482"/>
        <w:tab w:val="left" w:pos="1970"/>
      </w:tabs>
      <w:autoSpaceDE w:val="0"/>
      <w:autoSpaceDN w:val="0"/>
      <w:adjustRightInd w:val="0"/>
      <w:spacing w:after="0" w:line="240" w:lineRule="atLeast"/>
      <w:textAlignment w:val="center"/>
    </w:pPr>
    <w:rPr>
      <w:rFonts w:ascii="HelveticaLTStd-Bold" w:eastAsia="Times New Roman" w:hAnsi="HelveticaLTStd-Bold" w:cs="Times New Roman"/>
      <w:b/>
      <w:caps/>
      <w:color w:val="000000"/>
      <w:szCs w:val="24"/>
    </w:rPr>
  </w:style>
  <w:style w:type="paragraph" w:customStyle="1" w:styleId="CT">
    <w:name w:val="CT"/>
    <w:basedOn w:val="Normal"/>
    <w:rsid w:val="00F5278C"/>
    <w:pPr>
      <w:pageBreakBefore/>
      <w:widowControl w:val="0"/>
      <w:autoSpaceDE w:val="0"/>
      <w:autoSpaceDN w:val="0"/>
      <w:adjustRightInd w:val="0"/>
      <w:spacing w:after="0" w:line="440" w:lineRule="atLeast"/>
      <w:textAlignment w:val="center"/>
    </w:pPr>
    <w:rPr>
      <w:rFonts w:ascii="TimesLTStd-Roman" w:eastAsia="Times New Roman" w:hAnsi="TimesLTStd-Roman" w:cs="Times New Roman"/>
      <w:color w:val="000000"/>
      <w:sz w:val="32"/>
      <w:szCs w:val="32"/>
    </w:rPr>
  </w:style>
  <w:style w:type="paragraph" w:customStyle="1" w:styleId="HA">
    <w:name w:val="HA"/>
    <w:basedOn w:val="Normal"/>
    <w:rsid w:val="00F5278C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  <w:textAlignment w:val="center"/>
    </w:pPr>
    <w:rPr>
      <w:rFonts w:ascii="HelveticaLTStd-Bold" w:eastAsia="Times New Roman" w:hAnsi="HelveticaLTStd-Bold" w:cs="Times New Roman"/>
      <w:b/>
      <w:caps/>
      <w:color w:val="000000"/>
      <w:sz w:val="20"/>
      <w:szCs w:val="20"/>
    </w:rPr>
  </w:style>
  <w:style w:type="paragraph" w:customStyle="1" w:styleId="NLAL">
    <w:name w:val="NL_AL"/>
    <w:basedOn w:val="Normal"/>
    <w:rsid w:val="00F5278C"/>
    <w:pPr>
      <w:widowControl w:val="0"/>
      <w:tabs>
        <w:tab w:val="right" w:pos="255"/>
      </w:tabs>
      <w:autoSpaceDE w:val="0"/>
      <w:autoSpaceDN w:val="0"/>
      <w:adjustRightInd w:val="0"/>
      <w:spacing w:before="120" w:after="0" w:line="240" w:lineRule="atLeast"/>
      <w:ind w:left="344" w:hanging="344"/>
      <w:jc w:val="both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NLALS">
    <w:name w:val="NL_ALS"/>
    <w:basedOn w:val="Normal"/>
    <w:rsid w:val="00F5278C"/>
    <w:pPr>
      <w:widowControl w:val="0"/>
      <w:autoSpaceDE w:val="0"/>
      <w:autoSpaceDN w:val="0"/>
      <w:adjustRightInd w:val="0"/>
      <w:spacing w:after="0" w:line="240" w:lineRule="atLeast"/>
      <w:ind w:left="625" w:hanging="281"/>
      <w:jc w:val="both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NSL1">
    <w:name w:val="NSL1"/>
    <w:basedOn w:val="Normal"/>
    <w:rsid w:val="00F5278C"/>
    <w:pPr>
      <w:widowControl w:val="0"/>
      <w:tabs>
        <w:tab w:val="right" w:pos="846"/>
      </w:tabs>
      <w:autoSpaceDE w:val="0"/>
      <w:autoSpaceDN w:val="0"/>
      <w:adjustRightInd w:val="0"/>
      <w:spacing w:after="0" w:line="240" w:lineRule="atLeast"/>
      <w:ind w:left="927" w:hanging="302"/>
      <w:jc w:val="both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KEY">
    <w:name w:val="KEY"/>
    <w:basedOn w:val="Normal"/>
    <w:rsid w:val="00F5278C"/>
    <w:pPr>
      <w:widowControl w:val="0"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Q">
    <w:name w:val="Q"/>
    <w:basedOn w:val="Normal"/>
    <w:rsid w:val="00F5278C"/>
    <w:pPr>
      <w:keepNext/>
      <w:widowControl w:val="0"/>
      <w:tabs>
        <w:tab w:val="decimal" w:pos="200"/>
        <w:tab w:val="left" w:pos="354"/>
      </w:tabs>
      <w:autoSpaceDE w:val="0"/>
      <w:autoSpaceDN w:val="0"/>
      <w:adjustRightInd w:val="0"/>
      <w:spacing w:before="120" w:after="0" w:line="240" w:lineRule="atLeast"/>
      <w:ind w:left="354" w:hanging="354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QS">
    <w:name w:val="QS"/>
    <w:basedOn w:val="Normal"/>
    <w:rsid w:val="00F5278C"/>
    <w:pPr>
      <w:keepNext/>
      <w:widowControl w:val="0"/>
      <w:tabs>
        <w:tab w:val="decimal" w:pos="500"/>
        <w:tab w:val="left" w:pos="634"/>
      </w:tabs>
      <w:autoSpaceDE w:val="0"/>
      <w:autoSpaceDN w:val="0"/>
      <w:adjustRightInd w:val="0"/>
      <w:spacing w:after="0" w:line="240" w:lineRule="atLeast"/>
      <w:ind w:left="634" w:hanging="634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paragraph" w:customStyle="1" w:styleId="ANSS">
    <w:name w:val="ANSS"/>
    <w:basedOn w:val="Normal"/>
    <w:rsid w:val="00F5278C"/>
    <w:pPr>
      <w:widowControl w:val="0"/>
      <w:tabs>
        <w:tab w:val="decimal" w:pos="453"/>
        <w:tab w:val="left" w:pos="607"/>
      </w:tabs>
      <w:autoSpaceDE w:val="0"/>
      <w:autoSpaceDN w:val="0"/>
      <w:adjustRightInd w:val="0"/>
      <w:spacing w:before="120" w:after="0" w:line="240" w:lineRule="atLeast"/>
      <w:ind w:left="354"/>
      <w:textAlignment w:val="center"/>
    </w:pPr>
    <w:rPr>
      <w:rFonts w:ascii="TimesLTStd-Roman" w:eastAsia="Times New Roman" w:hAnsi="TimesLTStd-Roman" w:cs="Times New Roman"/>
      <w:color w:val="000000"/>
      <w:sz w:val="20"/>
      <w:szCs w:val="20"/>
    </w:rPr>
  </w:style>
  <w:style w:type="character" w:customStyle="1" w:styleId="B">
    <w:name w:val="B"/>
    <w:rsid w:val="00F5278C"/>
    <w:rPr>
      <w:b/>
    </w:rPr>
  </w:style>
  <w:style w:type="character" w:customStyle="1" w:styleId="I">
    <w:name w:val="I"/>
    <w:rsid w:val="00F5278C"/>
    <w:rPr>
      <w:i/>
    </w:rPr>
  </w:style>
  <w:style w:type="character" w:customStyle="1" w:styleId="cn0">
    <w:name w:val="cn"/>
    <w:rsid w:val="00F5278C"/>
  </w:style>
  <w:style w:type="paragraph" w:styleId="NoSpacing">
    <w:name w:val="No Spacing"/>
    <w:uiPriority w:val="1"/>
    <w:qFormat/>
    <w:rsid w:val="008A6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pgussin</dc:creator>
  <cp:lastModifiedBy>pgussin</cp:lastModifiedBy>
  <cp:revision>2</cp:revision>
  <dcterms:created xsi:type="dcterms:W3CDTF">2013-08-25T09:45:00Z</dcterms:created>
  <dcterms:modified xsi:type="dcterms:W3CDTF">2013-08-25T09:45:00Z</dcterms:modified>
</cp:coreProperties>
</file>